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3"/>
        <w:gridCol w:w="4903"/>
        <w:gridCol w:w="1617"/>
      </w:tblGrid>
      <w:tr w:rsidR="00A44D87" w:rsidRPr="00C93994" w:rsidTr="00C93994">
        <w:tc>
          <w:tcPr>
            <w:tcW w:w="1407" w:type="pct"/>
            <w:shd w:val="clear" w:color="auto" w:fill="33A8C3"/>
          </w:tcPr>
          <w:p w:rsidR="00A44D87" w:rsidRPr="00C93994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93" w:type="pct"/>
            <w:gridSpan w:val="2"/>
            <w:shd w:val="clear" w:color="auto" w:fill="33A8C3"/>
          </w:tcPr>
          <w:p w:rsidR="00A44D87" w:rsidRPr="00C93994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C93994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C93994" w:rsidTr="00C93994">
        <w:tc>
          <w:tcPr>
            <w:tcW w:w="1407" w:type="pct"/>
            <w:shd w:val="clear" w:color="auto" w:fill="auto"/>
          </w:tcPr>
          <w:p w:rsidR="00F03F65" w:rsidRPr="00C93994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C93994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C93994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93" w:type="pct"/>
            <w:gridSpan w:val="2"/>
            <w:shd w:val="clear" w:color="auto" w:fill="auto"/>
          </w:tcPr>
          <w:p w:rsidR="00F03F65" w:rsidRPr="00C93994" w:rsidRDefault="00CE5CC6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sz w:val="20"/>
                <w:szCs w:val="20"/>
              </w:rPr>
              <w:t>39. Nejednaki regionalni razvoj Italije</w:t>
            </w:r>
          </w:p>
        </w:tc>
      </w:tr>
      <w:tr w:rsidR="00F03F65" w:rsidRPr="00C93994" w:rsidTr="00C93994">
        <w:tc>
          <w:tcPr>
            <w:tcW w:w="1407" w:type="pct"/>
            <w:shd w:val="clear" w:color="auto" w:fill="auto"/>
          </w:tcPr>
          <w:p w:rsidR="00F03F65" w:rsidRPr="00C93994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93" w:type="pct"/>
            <w:gridSpan w:val="2"/>
            <w:shd w:val="clear" w:color="auto" w:fill="auto"/>
          </w:tcPr>
          <w:p w:rsidR="00F03F65" w:rsidRPr="00C93994" w:rsidRDefault="00CE5CC6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C93994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C93994" w:rsidTr="00C93994">
        <w:tc>
          <w:tcPr>
            <w:tcW w:w="1407" w:type="pct"/>
            <w:shd w:val="clear" w:color="auto" w:fill="auto"/>
          </w:tcPr>
          <w:p w:rsidR="00551CEF" w:rsidRPr="00C93994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C93994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C93994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93" w:type="pct"/>
            <w:gridSpan w:val="2"/>
            <w:shd w:val="clear" w:color="auto" w:fill="auto"/>
          </w:tcPr>
          <w:p w:rsidR="00F03F65" w:rsidRPr="00C93994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C93994" w:rsidTr="00C93994">
        <w:trPr>
          <w:trHeight w:val="588"/>
        </w:trPr>
        <w:tc>
          <w:tcPr>
            <w:tcW w:w="1407" w:type="pct"/>
            <w:shd w:val="clear" w:color="auto" w:fill="71C5DA"/>
          </w:tcPr>
          <w:p w:rsidR="007A34FA" w:rsidRPr="00C93994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C93994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C93994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C93994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C93994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702" w:type="pct"/>
            <w:shd w:val="clear" w:color="auto" w:fill="71C5DA"/>
          </w:tcPr>
          <w:p w:rsidR="007A34FA" w:rsidRPr="00C93994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C93994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71C5DA"/>
          </w:tcPr>
          <w:p w:rsidR="007A34FA" w:rsidRPr="00C93994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C93994" w:rsidTr="00C93994">
        <w:trPr>
          <w:trHeight w:val="1627"/>
        </w:trPr>
        <w:tc>
          <w:tcPr>
            <w:tcW w:w="1407" w:type="pct"/>
            <w:shd w:val="clear" w:color="auto" w:fill="auto"/>
          </w:tcPr>
          <w:p w:rsidR="00CC3F70" w:rsidRPr="00C93994" w:rsidRDefault="00CE5CC6" w:rsidP="00CE5CC6">
            <w:pPr>
              <w:rPr>
                <w:rFonts w:ascii="Lato Light" w:hAnsi="Lato Light" w:cs="Lato Light"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b/>
                <w:bCs/>
                <w:color w:val="FF0000"/>
                <w:sz w:val="20"/>
                <w:szCs w:val="20"/>
              </w:rPr>
              <w:t>GEO OŠ A.B.7.7</w:t>
            </w:r>
            <w:r w:rsidRPr="00C93994">
              <w:rPr>
                <w:rFonts w:ascii="Lato Light" w:hAnsi="Lato Light" w:cs="Lato Light"/>
                <w:sz w:val="20"/>
                <w:szCs w:val="20"/>
              </w:rPr>
              <w:t>. Učenik analizira utjecaj prirodno-geografskih i društveno-geografskih posebnosti na oblikovanje mediteranskoga kulturno-civilizacijskog kruga te njegov utjecaj na Hrvatsku i svijet.</w:t>
            </w:r>
          </w:p>
          <w:p w:rsidR="00CE5CC6" w:rsidRPr="00C93994" w:rsidRDefault="00CE5CC6" w:rsidP="00CE5CC6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C9399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prilagodbu čovjeka životu na mediteranskome kršu i opisuje specifičnosti mediteranskoga kulturno-civilizacijskog kruga</w:t>
            </w:r>
          </w:p>
          <w:p w:rsidR="00CE5CC6" w:rsidRPr="00C93994" w:rsidRDefault="00CE5CC6" w:rsidP="00CE5CC6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C9399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analizira gospodarsku važnost turizma i utjecaj na </w:t>
            </w:r>
            <w:proofErr w:type="spellStart"/>
            <w:r w:rsidRPr="00C9399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probrazbu</w:t>
            </w:r>
            <w:proofErr w:type="spellEnd"/>
            <w:r w:rsidRPr="00C9399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prostora u državama Južne Europe</w:t>
            </w:r>
          </w:p>
          <w:p w:rsidR="00CE5CC6" w:rsidRPr="00C93994" w:rsidRDefault="00CE5CC6" w:rsidP="00CE5CC6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C9399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analizira posebnosti Italije i njezinu ulogu u regiji, Europi i svijetu</w:t>
            </w:r>
          </w:p>
          <w:p w:rsidR="00CC3F70" w:rsidRPr="00C9399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9399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9399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9399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9399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9399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9399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9399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9399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9399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9399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9399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C93994" w:rsidRDefault="00CC3F70" w:rsidP="00401673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702" w:type="pct"/>
            <w:shd w:val="clear" w:color="auto" w:fill="auto"/>
          </w:tcPr>
          <w:p w:rsidR="00CE5CC6" w:rsidRPr="00C93994" w:rsidRDefault="00CE5CC6" w:rsidP="00CE5CC6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b/>
                <w:bCs/>
                <w:sz w:val="20"/>
                <w:szCs w:val="20"/>
              </w:rPr>
              <w:t>rješava</w:t>
            </w:r>
            <w:r w:rsidRPr="00C93994">
              <w:rPr>
                <w:rFonts w:ascii="Lato Light" w:hAnsi="Lato Light" w:cs="Lato Light"/>
                <w:sz w:val="20"/>
                <w:szCs w:val="20"/>
              </w:rPr>
              <w:t xml:space="preserve"> križaljku u digitalnom alatu </w:t>
            </w:r>
            <w:proofErr w:type="spellStart"/>
            <w:r w:rsidRPr="00C93994">
              <w:rPr>
                <w:rFonts w:ascii="Lato Light" w:hAnsi="Lato Light" w:cs="Lato Light"/>
                <w:sz w:val="20"/>
                <w:szCs w:val="20"/>
              </w:rPr>
              <w:t>LearningApps</w:t>
            </w:r>
            <w:proofErr w:type="spellEnd"/>
          </w:p>
          <w:p w:rsidR="00CE5CC6" w:rsidRPr="00C93994" w:rsidRDefault="00D50290" w:rsidP="00CE5CC6">
            <w:pPr>
              <w:numPr>
                <w:ilvl w:val="0"/>
                <w:numId w:val="24"/>
              </w:numPr>
              <w:ind w:left="0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hyperlink r:id="rId8" w:history="1">
              <w:r w:rsidR="00CE5CC6" w:rsidRPr="00C93994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https://learningapps.org/watch?v=pk98q45mj21</w:t>
              </w:r>
            </w:hyperlink>
          </w:p>
          <w:p w:rsidR="0065074D" w:rsidRPr="00C93994" w:rsidRDefault="00CE5CC6" w:rsidP="00CE5CC6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zapisuje </w:t>
            </w:r>
            <w:r w:rsidRPr="00C93994">
              <w:rPr>
                <w:rFonts w:ascii="Lato Light" w:hAnsi="Lato Light" w:cs="Lato Light"/>
                <w:sz w:val="20"/>
                <w:szCs w:val="20"/>
              </w:rPr>
              <w:t>naslov nastavne jedinice u bilježnicu</w:t>
            </w:r>
          </w:p>
          <w:p w:rsidR="00CE5CC6" w:rsidRPr="00C93994" w:rsidRDefault="00CE5CC6" w:rsidP="00CE5CC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crta</w:t>
            </w:r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tablicu u bilježnicu</w:t>
            </w:r>
          </w:p>
          <w:p w:rsidR="00CE5CC6" w:rsidRPr="00C93994" w:rsidRDefault="00CE5CC6" w:rsidP="00CE5CC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sluša</w:t>
            </w:r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upute učitelja</w:t>
            </w:r>
          </w:p>
          <w:p w:rsidR="00CE5CC6" w:rsidRPr="00C93994" w:rsidRDefault="00CE5CC6" w:rsidP="00CE5CC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čita</w:t>
            </w:r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tekst u udžbeniku od str. 13</w:t>
            </w:r>
            <w:r w:rsidR="00730A51">
              <w:rPr>
                <w:rFonts w:ascii="Lato Light" w:hAnsi="Lato Light" w:cs="Lato Light"/>
                <w:color w:val="000000"/>
                <w:sz w:val="20"/>
                <w:szCs w:val="20"/>
              </w:rPr>
              <w:t>0</w:t>
            </w:r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>. do str. 13</w:t>
            </w:r>
            <w:r w:rsidR="00730A51">
              <w:rPr>
                <w:rFonts w:ascii="Lato Light" w:hAnsi="Lato Light" w:cs="Lato Light"/>
                <w:color w:val="000000"/>
                <w:sz w:val="20"/>
                <w:szCs w:val="20"/>
              </w:rPr>
              <w:t>4</w:t>
            </w:r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>.</w:t>
            </w:r>
          </w:p>
          <w:p w:rsidR="00CE5CC6" w:rsidRPr="00C93994" w:rsidRDefault="00CE5CC6" w:rsidP="00CE5CC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radom u paru </w:t>
            </w:r>
            <w:r w:rsidRPr="00C9399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upisuje </w:t>
            </w:r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>podatke u tablicu</w:t>
            </w:r>
          </w:p>
          <w:p w:rsidR="00CE5CC6" w:rsidRPr="00C93994" w:rsidRDefault="00CE5CC6" w:rsidP="00CE5CC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imenuje</w:t>
            </w:r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</w:t>
            </w:r>
            <w:r w:rsidRPr="00C9399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pokazuj</w:t>
            </w:r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>e na geografskoj karti Italije u atlasu na str. 54. 55. regije Italije</w:t>
            </w:r>
          </w:p>
          <w:p w:rsidR="00CE5CC6" w:rsidRPr="00C93994" w:rsidRDefault="00CE5CC6" w:rsidP="00CE5CC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pokazuje</w:t>
            </w:r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na geografskoj karti Italije u atlasu geografsko područje koje obuhvaća svaka pojedina regija</w:t>
            </w:r>
          </w:p>
          <w:p w:rsidR="00CE5CC6" w:rsidRPr="00C93994" w:rsidRDefault="00CE5CC6" w:rsidP="00CE5CC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</w:t>
            </w:r>
            <w:r w:rsidRPr="00C9399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opisuje</w:t>
            </w:r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obilježja pojedine regije</w:t>
            </w:r>
          </w:p>
          <w:p w:rsidR="00CE5CC6" w:rsidRPr="00C93994" w:rsidRDefault="00CE5CC6" w:rsidP="00CE5CC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imenuje</w:t>
            </w:r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na geografskoj karti Italije u atlasu </w:t>
            </w:r>
            <w:r w:rsidRPr="00C9399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pokazuje</w:t>
            </w:r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najveća gradska središta Italije</w:t>
            </w:r>
          </w:p>
          <w:p w:rsidR="00CE5CC6" w:rsidRPr="00C93994" w:rsidRDefault="00CE5CC6" w:rsidP="00CE5CC6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imenuje </w:t>
            </w:r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i </w:t>
            </w:r>
            <w:r w:rsidRPr="00C9399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pokazuje </w:t>
            </w:r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>na geografskoj karti Italije u atlasu gradove koji čine industrijski trokut</w:t>
            </w:r>
          </w:p>
          <w:p w:rsidR="00CE5CC6" w:rsidRPr="00C93994" w:rsidRDefault="00CE5CC6" w:rsidP="00CE5CC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radom u paru </w:t>
            </w:r>
            <w:r w:rsidRPr="00C9399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rješava </w:t>
            </w:r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zadatak u digitalnom alatu </w:t>
            </w:r>
            <w:proofErr w:type="spellStart"/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>LearningApps</w:t>
            </w:r>
            <w:proofErr w:type="spellEnd"/>
          </w:p>
          <w:p w:rsidR="00CE5CC6" w:rsidRPr="00C93994" w:rsidRDefault="00D50290" w:rsidP="00CE5CC6">
            <w:p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hyperlink r:id="rId9" w:history="1">
              <w:r w:rsidR="00CE5CC6" w:rsidRPr="00C93994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https://learningapps.org/watch?v=pqff17wvt21</w:t>
              </w:r>
            </w:hyperlink>
          </w:p>
          <w:p w:rsidR="00CE5CC6" w:rsidRPr="00C93994" w:rsidRDefault="00CE5CC6" w:rsidP="00CE5CC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imenuje </w:t>
            </w:r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>gradove Italije na slijepoj karti</w:t>
            </w:r>
          </w:p>
          <w:p w:rsidR="00CE5CC6" w:rsidRPr="00C93994" w:rsidRDefault="00CE5CC6" w:rsidP="00CE5CC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prema uputi učitelja koristeći se pouzdanim izvorima (dodatni digitalni sadržaji na E-sferi) </w:t>
            </w:r>
            <w:r w:rsidRPr="00C9399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pronalazi</w:t>
            </w:r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podatke o zanimljivostima pojedinih gradskih središta Italije</w:t>
            </w:r>
          </w:p>
          <w:p w:rsidR="00401673" w:rsidRPr="00C93994" w:rsidRDefault="00D50290" w:rsidP="00401673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10" w:history="1">
              <w:r w:rsidR="00401673" w:rsidRPr="00C93994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https://www.e-sfera.hr/dodatni-digitalni-sadrzaji/2ddc71f6-3cd4-40c1-baa1-68265a2b04e4/</w:t>
              </w:r>
            </w:hyperlink>
          </w:p>
          <w:p w:rsidR="00CE5CC6" w:rsidRPr="00C93994" w:rsidRDefault="00CE5CC6" w:rsidP="00CE5CC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gleda </w:t>
            </w:r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>video priloge o pojedinim gradskim središtima Italije u digitalnom</w:t>
            </w:r>
            <w:r w:rsidR="00932206"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</w:t>
            </w:r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alatu </w:t>
            </w:r>
            <w:proofErr w:type="spellStart"/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>Genially</w:t>
            </w:r>
            <w:proofErr w:type="spellEnd"/>
          </w:p>
          <w:p w:rsidR="00CE5CC6" w:rsidRPr="00C93994" w:rsidRDefault="00D50290" w:rsidP="00CE5CC6">
            <w:p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hyperlink r:id="rId11" w:history="1">
              <w:r w:rsidR="00CE5CC6" w:rsidRPr="00C93994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https://view.genial.ly/609ad8b8e99d980d92e44b08/interactive-content-upoznajmo-italiju</w:t>
              </w:r>
            </w:hyperlink>
          </w:p>
          <w:p w:rsidR="00CE5CC6" w:rsidRPr="00C93994" w:rsidRDefault="00CE5CC6" w:rsidP="00CE5CC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radom u paru </w:t>
            </w:r>
            <w:r w:rsidRPr="00C9399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rješava</w:t>
            </w:r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zadatak u digitalnom alatu </w:t>
            </w:r>
            <w:proofErr w:type="spellStart"/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>LearningApps</w:t>
            </w:r>
            <w:proofErr w:type="spellEnd"/>
          </w:p>
          <w:p w:rsidR="00CE5CC6" w:rsidRPr="00C93994" w:rsidRDefault="00D50290" w:rsidP="00CE5CC6">
            <w:p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hyperlink r:id="rId12" w:history="1">
              <w:r w:rsidR="00CE5CC6" w:rsidRPr="00C93994">
                <w:rPr>
                  <w:rStyle w:val="Hyperlink"/>
                  <w:rFonts w:ascii="Lato Light" w:hAnsi="Lato Light" w:cs="Lato Light"/>
                  <w:bCs/>
                  <w:sz w:val="20"/>
                  <w:szCs w:val="20"/>
                </w:rPr>
                <w:t>https://learningapps.org/watch?v=pzi96drak21</w:t>
              </w:r>
            </w:hyperlink>
          </w:p>
          <w:p w:rsidR="00CE5CC6" w:rsidRPr="00C93994" w:rsidRDefault="00CE5CC6" w:rsidP="00CE5CC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povezuje</w:t>
            </w:r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grad s odgovarajućom </w:t>
            </w:r>
            <w:r w:rsidR="00932206"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>fotografijom</w:t>
            </w:r>
          </w:p>
          <w:p w:rsidR="00CE5CC6" w:rsidRPr="00C93994" w:rsidRDefault="00CE5CC6" w:rsidP="00CE5CC6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kratkim usmenim izlaganjem </w:t>
            </w:r>
            <w:r w:rsidRPr="00C9399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prezentira</w:t>
            </w:r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učitelju i ostalim učenicima u razredu svoje bilješke</w:t>
            </w:r>
          </w:p>
          <w:p w:rsidR="00CE5CC6" w:rsidRPr="00C93994" w:rsidRDefault="00CE5CC6" w:rsidP="00CE5CC6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po potrebi </w:t>
            </w:r>
            <w:r w:rsidRPr="00C9399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korigira</w:t>
            </w:r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</w:t>
            </w:r>
            <w:r w:rsidRPr="00C9399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dopunjuje</w:t>
            </w:r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bilješke</w:t>
            </w:r>
          </w:p>
          <w:p w:rsidR="00CE5CC6" w:rsidRPr="00C93994" w:rsidRDefault="00401673" w:rsidP="00CE5CC6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rješav</w:t>
            </w:r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a kviz u digitalnom alatu </w:t>
            </w:r>
            <w:proofErr w:type="spellStart"/>
            <w:r w:rsidRPr="00C93994">
              <w:rPr>
                <w:rFonts w:ascii="Lato Light" w:hAnsi="Lato Light" w:cs="Lato Light"/>
                <w:color w:val="000000"/>
                <w:sz w:val="20"/>
                <w:szCs w:val="20"/>
              </w:rPr>
              <w:t>Socrative</w:t>
            </w:r>
            <w:proofErr w:type="spellEnd"/>
          </w:p>
        </w:tc>
        <w:tc>
          <w:tcPr>
            <w:tcW w:w="892" w:type="pct"/>
            <w:shd w:val="clear" w:color="auto" w:fill="auto"/>
          </w:tcPr>
          <w:p w:rsidR="00401673" w:rsidRPr="00C93994" w:rsidRDefault="00CE5CC6" w:rsidP="00401673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C93994">
              <w:rPr>
                <w:rFonts w:ascii="Lato Light" w:hAnsi="Lato Light" w:cs="Lato Light"/>
                <w:b/>
                <w:sz w:val="20"/>
                <w:szCs w:val="20"/>
              </w:rPr>
              <w:t>vrednovanje za učenje</w:t>
            </w:r>
            <w:r w:rsidRPr="00C93994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 izlazna kartica u digitalnom ala</w:t>
            </w:r>
            <w:r w:rsidR="00401673" w:rsidRPr="00C93994">
              <w:rPr>
                <w:rFonts w:ascii="Lato Light" w:hAnsi="Lato Light" w:cs="Lato Light"/>
                <w:sz w:val="20"/>
                <w:szCs w:val="20"/>
              </w:rPr>
              <w:t xml:space="preserve">tu </w:t>
            </w:r>
            <w:proofErr w:type="spellStart"/>
            <w:r w:rsidR="00401673" w:rsidRPr="00C93994">
              <w:rPr>
                <w:rFonts w:ascii="Lato Light" w:hAnsi="Lato Light" w:cs="Lato Light"/>
                <w:sz w:val="20"/>
                <w:szCs w:val="20"/>
              </w:rPr>
              <w:t>Socrative</w:t>
            </w:r>
            <w:proofErr w:type="spellEnd"/>
            <w:r w:rsidR="00401673" w:rsidRPr="00C93994">
              <w:rPr>
                <w:rFonts w:ascii="Lato Light" w:hAnsi="Lato Light" w:cs="Lato Light"/>
                <w:sz w:val="20"/>
                <w:szCs w:val="20"/>
              </w:rPr>
              <w:t>*</w:t>
            </w:r>
          </w:p>
          <w:p w:rsidR="00401673" w:rsidRPr="00C93994" w:rsidRDefault="00401673" w:rsidP="00401673">
            <w:pPr>
              <w:rPr>
                <w:rFonts w:ascii="Lato Light" w:hAnsi="Lato Light" w:cs="Lato Light"/>
                <w:sz w:val="20"/>
                <w:szCs w:val="20"/>
              </w:rPr>
            </w:pPr>
          </w:p>
        </w:tc>
      </w:tr>
    </w:tbl>
    <w:p w:rsidR="00F03F65" w:rsidRPr="00C93994" w:rsidRDefault="00F03F65" w:rsidP="00F03F65">
      <w:pPr>
        <w:rPr>
          <w:rFonts w:ascii="Lato Light" w:hAnsi="Lato Light" w:cs="Lato Light"/>
        </w:rPr>
      </w:pPr>
    </w:p>
    <w:p w:rsidR="00401673" w:rsidRPr="00C93994" w:rsidRDefault="00401673" w:rsidP="00F03F65">
      <w:pPr>
        <w:rPr>
          <w:rFonts w:ascii="Lato Light" w:hAnsi="Lato Light" w:cs="Lato Light"/>
        </w:rPr>
      </w:pPr>
    </w:p>
    <w:p w:rsidR="00401673" w:rsidRPr="00C93994" w:rsidRDefault="00401673" w:rsidP="00F03F65">
      <w:pPr>
        <w:rPr>
          <w:rFonts w:ascii="Lato Light" w:hAnsi="Lato Light" w:cs="Lato Light"/>
        </w:rPr>
      </w:pPr>
    </w:p>
    <w:p w:rsidR="00C93994" w:rsidRDefault="00C93994">
      <w:r>
        <w:br w:type="page"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92898" w:rsidRPr="00C93994" w:rsidTr="00C93994">
        <w:tc>
          <w:tcPr>
            <w:tcW w:w="9072" w:type="dxa"/>
            <w:shd w:val="clear" w:color="auto" w:fill="auto"/>
          </w:tcPr>
          <w:p w:rsidR="00692898" w:rsidRPr="00C93994" w:rsidRDefault="00C93994" w:rsidP="00B24376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C93994">
              <w:rPr>
                <w:rFonts w:ascii="Lato Light" w:hAnsi="Lato Light" w:cs="Lato Light"/>
                <w:b/>
              </w:rPr>
              <w:br w:type="page"/>
            </w:r>
            <w:r w:rsidR="00692898" w:rsidRPr="00C93994">
              <w:rPr>
                <w:rFonts w:ascii="Lato Light" w:hAnsi="Lato Light" w:cs="Lato Light"/>
                <w:b/>
                <w:sz w:val="20"/>
                <w:szCs w:val="20"/>
              </w:rPr>
              <w:t>Napomene</w:t>
            </w:r>
          </w:p>
          <w:p w:rsidR="00401673" w:rsidRPr="00C93994" w:rsidRDefault="00401673" w:rsidP="00401673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C93994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C9399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Održivi razvoj, Hrvatski jezik, Engleski jezik</w:t>
            </w:r>
          </w:p>
          <w:p w:rsidR="00401673" w:rsidRPr="00C93994" w:rsidRDefault="00401673" w:rsidP="00401673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C93994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C93994">
              <w:rPr>
                <w:rFonts w:ascii="Lato Light" w:hAnsi="Lato Light" w:cs="Lato Light"/>
                <w:b/>
                <w:sz w:val="20"/>
                <w:szCs w:val="20"/>
              </w:rPr>
              <w:t xml:space="preserve"> B</w:t>
            </w:r>
            <w:r w:rsidRPr="00C93994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C93994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C93994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401673" w:rsidRPr="00C93994" w:rsidRDefault="00401673" w:rsidP="00401673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C93994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C93994">
              <w:rPr>
                <w:rFonts w:ascii="Lato Light" w:hAnsi="Lato Light" w:cs="Lato Light"/>
                <w:b/>
                <w:sz w:val="20"/>
                <w:szCs w:val="20"/>
              </w:rPr>
              <w:t xml:space="preserve"> A</w:t>
            </w:r>
            <w:r w:rsidRPr="00C93994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C93994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3.1. </w:t>
            </w:r>
            <w:r w:rsidRPr="00C93994">
              <w:rPr>
                <w:rFonts w:ascii="Lato Light" w:hAnsi="Lato Light" w:cs="Lato Light"/>
                <w:sz w:val="20"/>
                <w:szCs w:val="20"/>
              </w:rPr>
              <w:t>Učenik samostalno traži nove informacije iz različitih izvora, transformira ih u novo znanje i uspješno primjenjuje pri rješavanju problema.</w:t>
            </w:r>
          </w:p>
          <w:p w:rsidR="00401673" w:rsidRPr="00C93994" w:rsidRDefault="00401673" w:rsidP="00401673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C93994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C93994">
              <w:rPr>
                <w:rFonts w:ascii="Lato Light" w:hAnsi="Lato Light" w:cs="Lato Light"/>
                <w:b/>
                <w:sz w:val="20"/>
                <w:szCs w:val="20"/>
              </w:rPr>
              <w:t xml:space="preserve"> D</w:t>
            </w:r>
            <w:r w:rsidRPr="00C93994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C93994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C93994">
              <w:rPr>
                <w:rFonts w:ascii="Lato Light" w:hAnsi="Lato Light" w:cs="Lato Light"/>
                <w:sz w:val="20"/>
                <w:szCs w:val="20"/>
              </w:rPr>
              <w:t>. Učenik ostvaruje dobru komunikaciju s drugima, uspješno surađuje u različitim situacijama i spreman je zatražiti i ponuditi pomoć.</w:t>
            </w:r>
          </w:p>
          <w:p w:rsidR="00401673" w:rsidRPr="00C93994" w:rsidRDefault="00401673" w:rsidP="00401673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C93994">
              <w:rPr>
                <w:rFonts w:ascii="Lato Light" w:hAnsi="Lato Light" w:cs="Lato Light"/>
                <w:b/>
                <w:sz w:val="20"/>
                <w:szCs w:val="20"/>
              </w:rPr>
              <w:t>ikt</w:t>
            </w:r>
            <w:proofErr w:type="spellEnd"/>
            <w:r w:rsidRPr="00C93994">
              <w:rPr>
                <w:rFonts w:ascii="Lato Light" w:hAnsi="Lato Light" w:cs="Lato Light"/>
                <w:b/>
                <w:sz w:val="20"/>
                <w:szCs w:val="20"/>
              </w:rPr>
              <w:t xml:space="preserve"> C.3.2</w:t>
            </w:r>
            <w:r w:rsidRPr="00C93994">
              <w:rPr>
                <w:rFonts w:ascii="Lato Light" w:hAnsi="Lato Light" w:cs="Lato Light"/>
                <w:sz w:val="20"/>
                <w:szCs w:val="20"/>
              </w:rPr>
              <w:t xml:space="preserve">. Učenik samostalno i djelotvorno provodi jednostavno pretraživanje, a uz učiteljevu pomoć složeno pretraživanje informacija u digitalnome okružju. </w:t>
            </w:r>
          </w:p>
          <w:p w:rsidR="00401673" w:rsidRPr="00C93994" w:rsidRDefault="00401673" w:rsidP="00401673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C93994">
              <w:rPr>
                <w:rFonts w:ascii="Lato Light" w:hAnsi="Lato Light" w:cs="Lato Light"/>
                <w:b/>
                <w:bCs/>
                <w:sz w:val="20"/>
                <w:szCs w:val="20"/>
              </w:rPr>
              <w:t>odr</w:t>
            </w:r>
            <w:proofErr w:type="spellEnd"/>
            <w:r w:rsidRPr="00C93994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A.3.4</w:t>
            </w:r>
            <w:r w:rsidRPr="00C93994">
              <w:rPr>
                <w:rFonts w:ascii="Lato Light" w:hAnsi="Lato Light" w:cs="Lato Light"/>
                <w:sz w:val="20"/>
                <w:szCs w:val="20"/>
              </w:rPr>
              <w:t>. Objašnjava povezanost ekonomskih aktivnosti sa stanjem u okolišu i društvu.</w:t>
            </w:r>
          </w:p>
          <w:p w:rsidR="00401673" w:rsidRPr="00C93994" w:rsidRDefault="00401673" w:rsidP="00401673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C93994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OŠ HJ A.7.3. </w:t>
            </w:r>
            <w:r w:rsidRPr="00C9399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čita tekst, izvodi zaključke i tumači značenje teksta.</w:t>
            </w:r>
          </w:p>
          <w:p w:rsidR="006B461C" w:rsidRPr="00C93994" w:rsidRDefault="00401673" w:rsidP="00401673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r w:rsidRPr="00C93994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OŠ (2) EJ A.7.1</w:t>
            </w:r>
            <w:r w:rsidRPr="00C9399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.Razumije kratak tekst poznate tematike pri slušanju i čitanju.</w:t>
            </w:r>
          </w:p>
        </w:tc>
      </w:tr>
    </w:tbl>
    <w:p w:rsidR="00692898" w:rsidRPr="00C93994" w:rsidRDefault="00692898" w:rsidP="00F03F65">
      <w:pPr>
        <w:rPr>
          <w:rFonts w:ascii="Lato Light" w:hAnsi="Lato Light" w:cs="Lato Light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F03F65" w:rsidRPr="00C93994" w:rsidTr="00C93994">
        <w:tc>
          <w:tcPr>
            <w:tcW w:w="9072" w:type="dxa"/>
            <w:shd w:val="clear" w:color="auto" w:fill="auto"/>
          </w:tcPr>
          <w:p w:rsidR="00F03F65" w:rsidRPr="00C93994" w:rsidRDefault="00F03F65" w:rsidP="00F03F65">
            <w:pPr>
              <w:rPr>
                <w:rFonts w:ascii="Lato Light" w:hAnsi="Lato Light" w:cs="Lato Light"/>
                <w:b/>
                <w:color w:val="33A8C3"/>
                <w:szCs w:val="20"/>
              </w:rPr>
            </w:pPr>
            <w:r w:rsidRPr="00C93994">
              <w:rPr>
                <w:rFonts w:ascii="Lato Light" w:hAnsi="Lato Light" w:cs="Lato Light"/>
                <w:b/>
                <w:color w:val="33A8C3"/>
                <w:szCs w:val="20"/>
              </w:rPr>
              <w:t xml:space="preserve">Plan </w:t>
            </w:r>
            <w:r w:rsidR="002875CD" w:rsidRPr="00C93994">
              <w:rPr>
                <w:rFonts w:ascii="Lato Light" w:hAnsi="Lato Light" w:cs="Lato Light"/>
                <w:b/>
                <w:color w:val="33A8C3"/>
                <w:szCs w:val="20"/>
              </w:rPr>
              <w:t xml:space="preserve">školske </w:t>
            </w:r>
            <w:r w:rsidRPr="00C93994">
              <w:rPr>
                <w:rFonts w:ascii="Lato Light" w:hAnsi="Lato Light" w:cs="Lato Light"/>
                <w:b/>
                <w:color w:val="33A8C3"/>
                <w:szCs w:val="20"/>
              </w:rPr>
              <w:t>ploče</w:t>
            </w:r>
          </w:p>
          <w:p w:rsidR="00401673" w:rsidRPr="00C93994" w:rsidRDefault="00401673" w:rsidP="00401673">
            <w:pPr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</w:p>
          <w:p w:rsidR="00401673" w:rsidRPr="00C93994" w:rsidRDefault="00401673" w:rsidP="00C93994">
            <w:pPr>
              <w:jc w:val="center"/>
              <w:rPr>
                <w:rFonts w:ascii="Lato Light" w:eastAsia="Calibri" w:hAnsi="Lato Light" w:cs="Lato Light"/>
                <w:b/>
                <w:szCs w:val="20"/>
                <w:lang w:eastAsia="en-US"/>
              </w:rPr>
            </w:pPr>
            <w:r w:rsidRPr="00C93994">
              <w:rPr>
                <w:rFonts w:ascii="Lato Light" w:eastAsia="Calibri" w:hAnsi="Lato Light" w:cs="Lato Light"/>
                <w:b/>
                <w:szCs w:val="20"/>
                <w:lang w:eastAsia="en-US"/>
              </w:rPr>
              <w:t>Nejednaki regionalni razvoj Italije</w:t>
            </w:r>
          </w:p>
          <w:tbl>
            <w:tblPr>
              <w:tblW w:w="88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155"/>
              <w:gridCol w:w="1838"/>
              <w:gridCol w:w="2614"/>
              <w:gridCol w:w="3211"/>
            </w:tblGrid>
            <w:tr w:rsidR="00401673" w:rsidRPr="00C93994" w:rsidTr="00C93994">
              <w:trPr>
                <w:trHeight w:val="589"/>
              </w:trPr>
              <w:tc>
                <w:tcPr>
                  <w:tcW w:w="1155" w:type="dxa"/>
                  <w:shd w:val="clear" w:color="auto" w:fill="auto"/>
                </w:tcPr>
                <w:p w:rsidR="00401673" w:rsidRPr="00C93994" w:rsidRDefault="00401673" w:rsidP="00C93994">
                  <w:pPr>
                    <w:spacing w:after="200" w:line="360" w:lineRule="auto"/>
                    <w:jc w:val="center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C93994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  <w:t>REGIJA</w:t>
                  </w:r>
                </w:p>
              </w:tc>
              <w:tc>
                <w:tcPr>
                  <w:tcW w:w="1838" w:type="dxa"/>
                  <w:shd w:val="clear" w:color="auto" w:fill="auto"/>
                </w:tcPr>
                <w:p w:rsidR="00401673" w:rsidRPr="00C93994" w:rsidRDefault="00401673" w:rsidP="00C93994">
                  <w:pPr>
                    <w:spacing w:after="200" w:line="360" w:lineRule="auto"/>
                    <w:jc w:val="center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C93994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  <w:t>GEOGRAFSKO PODRUČJE</w:t>
                  </w:r>
                </w:p>
              </w:tc>
              <w:tc>
                <w:tcPr>
                  <w:tcW w:w="2614" w:type="dxa"/>
                  <w:shd w:val="clear" w:color="auto" w:fill="auto"/>
                </w:tcPr>
                <w:p w:rsidR="00401673" w:rsidRPr="00C93994" w:rsidRDefault="00401673" w:rsidP="00C93994">
                  <w:pPr>
                    <w:spacing w:after="200" w:line="360" w:lineRule="auto"/>
                    <w:jc w:val="center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C93994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  <w:t>OBILJEŽJA</w:t>
                  </w:r>
                </w:p>
              </w:tc>
              <w:tc>
                <w:tcPr>
                  <w:tcW w:w="3211" w:type="dxa"/>
                  <w:shd w:val="clear" w:color="auto" w:fill="auto"/>
                </w:tcPr>
                <w:p w:rsidR="00401673" w:rsidRPr="00C93994" w:rsidRDefault="00401673" w:rsidP="00C93994">
                  <w:pPr>
                    <w:spacing w:after="200" w:line="360" w:lineRule="auto"/>
                    <w:jc w:val="center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C93994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  <w:t>GRADOVI</w:t>
                  </w:r>
                </w:p>
              </w:tc>
            </w:tr>
            <w:tr w:rsidR="00401673" w:rsidRPr="00C93994" w:rsidTr="00A25006">
              <w:trPr>
                <w:trHeight w:val="1748"/>
              </w:trPr>
              <w:tc>
                <w:tcPr>
                  <w:tcW w:w="1155" w:type="dxa"/>
                  <w:shd w:val="clear" w:color="auto" w:fill="C6E8F0"/>
                </w:tcPr>
                <w:p w:rsidR="00401673" w:rsidRPr="00C93994" w:rsidRDefault="00401673" w:rsidP="00C93994">
                  <w:pPr>
                    <w:spacing w:after="200" w:line="360" w:lineRule="auto"/>
                    <w:jc w:val="center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C93994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  <w:t>SJEVERNA</w:t>
                  </w:r>
                </w:p>
              </w:tc>
              <w:tc>
                <w:tcPr>
                  <w:tcW w:w="1838" w:type="dxa"/>
                  <w:shd w:val="clear" w:color="auto" w:fill="C6E8F0"/>
                </w:tcPr>
                <w:p w:rsidR="00401673" w:rsidRPr="00C93994" w:rsidRDefault="00401673" w:rsidP="00C93994">
                  <w:pPr>
                    <w:spacing w:after="200" w:line="360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 xml:space="preserve">južni rub Alpa, </w:t>
                  </w:r>
                  <w:proofErr w:type="spellStart"/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Padska</w:t>
                  </w:r>
                  <w:proofErr w:type="spellEnd"/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 xml:space="preserve"> nizina, sjeverni dio sjevernih Apenina</w:t>
                  </w:r>
                </w:p>
              </w:tc>
              <w:tc>
                <w:tcPr>
                  <w:tcW w:w="2614" w:type="dxa"/>
                  <w:shd w:val="clear" w:color="auto" w:fill="C6E8F0"/>
                </w:tcPr>
                <w:p w:rsidR="00401673" w:rsidRPr="00C93994" w:rsidRDefault="00401673" w:rsidP="00C93994">
                  <w:pPr>
                    <w:spacing w:line="360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gospodarski najrazvijeniji dio Italije</w:t>
                  </w:r>
                </w:p>
                <w:p w:rsidR="00401673" w:rsidRPr="00C93994" w:rsidRDefault="00401673" w:rsidP="00C93994">
                  <w:pPr>
                    <w:spacing w:line="360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Padska</w:t>
                  </w:r>
                  <w:proofErr w:type="spellEnd"/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 xml:space="preserve"> nizina – ratarstvo stočarstvo, industrija</w:t>
                  </w:r>
                </w:p>
                <w:p w:rsidR="00401673" w:rsidRPr="00C93994" w:rsidRDefault="00401673" w:rsidP="00C93994">
                  <w:pPr>
                    <w:spacing w:line="360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Alpe- šumarstvo, turizam, mliječno govedarstvo</w:t>
                  </w:r>
                </w:p>
              </w:tc>
              <w:tc>
                <w:tcPr>
                  <w:tcW w:w="3211" w:type="dxa"/>
                  <w:shd w:val="clear" w:color="auto" w:fill="C6E8F0"/>
                </w:tcPr>
                <w:p w:rsidR="00401673" w:rsidRPr="00C93994" w:rsidRDefault="00401673" w:rsidP="00C93994">
                  <w:pPr>
                    <w:spacing w:line="360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Milano-centar mode</w:t>
                  </w:r>
                </w:p>
                <w:p w:rsidR="00401673" w:rsidRPr="00C93994" w:rsidRDefault="00401673" w:rsidP="00C93994">
                  <w:pPr>
                    <w:spacing w:line="360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 xml:space="preserve">Torino- automobilska industrija (FIAT, </w:t>
                  </w:r>
                  <w:proofErr w:type="spellStart"/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Ferrari</w:t>
                  </w:r>
                  <w:proofErr w:type="spellEnd"/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, Alfa Romeo)</w:t>
                  </w:r>
                </w:p>
                <w:p w:rsidR="00401673" w:rsidRPr="00C93994" w:rsidRDefault="00401673" w:rsidP="00C93994">
                  <w:pPr>
                    <w:spacing w:line="360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Genova- najveća talijanska luka</w:t>
                  </w:r>
                </w:p>
                <w:p w:rsidR="00401673" w:rsidRPr="00C93994" w:rsidRDefault="00401673" w:rsidP="00C93994">
                  <w:pPr>
                    <w:spacing w:line="360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Trst- luka, polazište prekoalpskog naftovoda</w:t>
                  </w:r>
                </w:p>
                <w:p w:rsidR="00401673" w:rsidRPr="00C93994" w:rsidRDefault="00401673" w:rsidP="00C93994">
                  <w:pPr>
                    <w:spacing w:line="360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 xml:space="preserve">Verona, </w:t>
                  </w:r>
                  <w:proofErr w:type="spellStart"/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Bologna</w:t>
                  </w:r>
                  <w:proofErr w:type="spellEnd"/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, Venecija („grad na vodi“, karneval)</w:t>
                  </w:r>
                </w:p>
              </w:tc>
            </w:tr>
            <w:tr w:rsidR="00401673" w:rsidRPr="00C93994" w:rsidTr="00C93994">
              <w:trPr>
                <w:trHeight w:val="879"/>
              </w:trPr>
              <w:tc>
                <w:tcPr>
                  <w:tcW w:w="1155" w:type="dxa"/>
                  <w:shd w:val="clear" w:color="auto" w:fill="E2EFD9"/>
                </w:tcPr>
                <w:p w:rsidR="00401673" w:rsidRPr="00C93994" w:rsidRDefault="00401673" w:rsidP="00C93994">
                  <w:pPr>
                    <w:spacing w:after="200" w:line="360" w:lineRule="auto"/>
                    <w:jc w:val="center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C93994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  <w:t>SREDNJA</w:t>
                  </w:r>
                </w:p>
              </w:tc>
              <w:tc>
                <w:tcPr>
                  <w:tcW w:w="1838" w:type="dxa"/>
                  <w:shd w:val="clear" w:color="auto" w:fill="E2EFD9"/>
                </w:tcPr>
                <w:p w:rsidR="00401673" w:rsidRPr="00C93994" w:rsidRDefault="00401673" w:rsidP="00C93994">
                  <w:pPr>
                    <w:spacing w:after="200" w:line="360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 xml:space="preserve">Apenini, </w:t>
                  </w:r>
                  <w:proofErr w:type="spellStart"/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ligursko</w:t>
                  </w:r>
                  <w:proofErr w:type="spellEnd"/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,</w:t>
                  </w:r>
                  <w:proofErr w:type="spellStart"/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tirensko</w:t>
                  </w:r>
                  <w:proofErr w:type="spellEnd"/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 xml:space="preserve"> i jadransko primorje</w:t>
                  </w:r>
                </w:p>
              </w:tc>
              <w:tc>
                <w:tcPr>
                  <w:tcW w:w="2614" w:type="dxa"/>
                  <w:shd w:val="clear" w:color="auto" w:fill="E2EFD9"/>
                </w:tcPr>
                <w:p w:rsidR="00401673" w:rsidRPr="00C93994" w:rsidRDefault="00401673" w:rsidP="00C93994">
                  <w:pPr>
                    <w:spacing w:line="360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 xml:space="preserve">uz rijeke </w:t>
                  </w:r>
                  <w:proofErr w:type="spellStart"/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Arno</w:t>
                  </w:r>
                  <w:proofErr w:type="spellEnd"/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 xml:space="preserve"> i </w:t>
                  </w:r>
                  <w:proofErr w:type="spellStart"/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Tiber</w:t>
                  </w:r>
                  <w:proofErr w:type="spellEnd"/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- ratarstvo (vinova loza, voće, povrće, žitarice)</w:t>
                  </w:r>
                </w:p>
                <w:p w:rsidR="00401673" w:rsidRPr="00C93994" w:rsidRDefault="00401673" w:rsidP="00C93994">
                  <w:pPr>
                    <w:spacing w:line="360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istočno primorje-kupališni  turizam</w:t>
                  </w:r>
                </w:p>
              </w:tc>
              <w:tc>
                <w:tcPr>
                  <w:tcW w:w="3211" w:type="dxa"/>
                  <w:shd w:val="clear" w:color="auto" w:fill="E2EFD9"/>
                </w:tcPr>
                <w:p w:rsidR="00401673" w:rsidRPr="00C93994" w:rsidRDefault="00401673" w:rsidP="00C93994">
                  <w:pPr>
                    <w:spacing w:after="200" w:line="360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Rim (</w:t>
                  </w:r>
                  <w:proofErr w:type="spellStart"/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gl</w:t>
                  </w:r>
                  <w:proofErr w:type="spellEnd"/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 xml:space="preserve">. grad), Firenca (kulturno i poslovno središte, </w:t>
                  </w:r>
                  <w:proofErr w:type="spellStart"/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Rimini</w:t>
                  </w:r>
                  <w:proofErr w:type="spellEnd"/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 xml:space="preserve"> (turistički centar), </w:t>
                  </w:r>
                  <w:proofErr w:type="spellStart"/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Ancona</w:t>
                  </w:r>
                  <w:proofErr w:type="spellEnd"/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 xml:space="preserve">, </w:t>
                  </w:r>
                  <w:proofErr w:type="spellStart"/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Pescara</w:t>
                  </w:r>
                  <w:proofErr w:type="spellEnd"/>
                </w:p>
              </w:tc>
            </w:tr>
            <w:tr w:rsidR="00401673" w:rsidRPr="00C93994" w:rsidTr="00C93994">
              <w:trPr>
                <w:trHeight w:val="2735"/>
              </w:trPr>
              <w:tc>
                <w:tcPr>
                  <w:tcW w:w="1155" w:type="dxa"/>
                  <w:shd w:val="clear" w:color="auto" w:fill="DEEAF6"/>
                </w:tcPr>
                <w:p w:rsidR="00401673" w:rsidRPr="00C93994" w:rsidRDefault="00401673" w:rsidP="00C93994">
                  <w:pPr>
                    <w:spacing w:after="200" w:line="360" w:lineRule="auto"/>
                    <w:jc w:val="center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C93994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en-US"/>
                    </w:rPr>
                    <w:t>JUŽNA</w:t>
                  </w:r>
                </w:p>
              </w:tc>
              <w:tc>
                <w:tcPr>
                  <w:tcW w:w="1838" w:type="dxa"/>
                  <w:shd w:val="clear" w:color="auto" w:fill="DEEAF6"/>
                </w:tcPr>
                <w:p w:rsidR="00401673" w:rsidRPr="00C93994" w:rsidRDefault="00401673" w:rsidP="00C93994">
                  <w:pPr>
                    <w:spacing w:after="200" w:line="360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južni dio Apeninskog poluotoka, otoci Sardinija, Sicilija</w:t>
                  </w:r>
                </w:p>
              </w:tc>
              <w:tc>
                <w:tcPr>
                  <w:tcW w:w="2614" w:type="dxa"/>
                  <w:shd w:val="clear" w:color="auto" w:fill="DEEAF6"/>
                </w:tcPr>
                <w:p w:rsidR="00401673" w:rsidRPr="00C93994" w:rsidRDefault="00401673" w:rsidP="00C93994">
                  <w:pPr>
                    <w:spacing w:line="360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gospodarski najslabije razvijeni dio (nepovoljni prirodni uvjeti)</w:t>
                  </w:r>
                </w:p>
                <w:p w:rsidR="00401673" w:rsidRPr="00C93994" w:rsidRDefault="00401673" w:rsidP="00C93994">
                  <w:pPr>
                    <w:spacing w:line="360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česti potresi, povremene vulkanske erupcije</w:t>
                  </w:r>
                </w:p>
                <w:p w:rsidR="00401673" w:rsidRPr="00C93994" w:rsidRDefault="00401673" w:rsidP="00C93994">
                  <w:pPr>
                    <w:spacing w:line="360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nekad iseljenički, danas useljenički prostor</w:t>
                  </w:r>
                </w:p>
                <w:p w:rsidR="00401673" w:rsidRPr="00C93994" w:rsidRDefault="00401673" w:rsidP="00C93994">
                  <w:pPr>
                    <w:spacing w:line="360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ratarstvo- agrumi, masline, vinova loza, turizam</w:t>
                  </w:r>
                </w:p>
              </w:tc>
              <w:tc>
                <w:tcPr>
                  <w:tcW w:w="3211" w:type="dxa"/>
                  <w:shd w:val="clear" w:color="auto" w:fill="DEEAF6"/>
                </w:tcPr>
                <w:p w:rsidR="00401673" w:rsidRPr="00C93994" w:rsidRDefault="00401673" w:rsidP="00C93994">
                  <w:pPr>
                    <w:spacing w:after="200" w:line="360" w:lineRule="auto"/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</w:pPr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 xml:space="preserve">Napulj, Bari, </w:t>
                  </w:r>
                  <w:proofErr w:type="spellStart"/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Taranto</w:t>
                  </w:r>
                  <w:proofErr w:type="spellEnd"/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 xml:space="preserve">, Palermo, </w:t>
                  </w:r>
                  <w:proofErr w:type="spellStart"/>
                  <w:r w:rsidRPr="00C93994">
                    <w:rPr>
                      <w:rFonts w:ascii="Lato Light" w:eastAsia="Calibri" w:hAnsi="Lato Light" w:cs="Lato Light"/>
                      <w:sz w:val="20"/>
                      <w:szCs w:val="20"/>
                      <w:lang w:eastAsia="en-US"/>
                    </w:rPr>
                    <w:t>Brindisi</w:t>
                  </w:r>
                  <w:proofErr w:type="spellEnd"/>
                </w:p>
              </w:tc>
            </w:tr>
          </w:tbl>
          <w:p w:rsidR="00D91841" w:rsidRPr="00C93994" w:rsidRDefault="00D91841" w:rsidP="00CC3F70">
            <w:pPr>
              <w:spacing w:after="200"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</w:tbl>
    <w:p w:rsidR="009E3CF4" w:rsidRPr="00C93994" w:rsidRDefault="00401673">
      <w:pPr>
        <w:rPr>
          <w:rFonts w:ascii="Lato Light" w:eastAsia="Calibri" w:hAnsi="Lato Light" w:cs="Lato Light"/>
          <w:bCs/>
          <w:sz w:val="20"/>
          <w:szCs w:val="20"/>
          <w:lang w:eastAsia="en-US"/>
        </w:rPr>
      </w:pPr>
      <w:r w:rsidRPr="00C93994">
        <w:rPr>
          <w:rFonts w:ascii="Lato Light" w:hAnsi="Lato Light" w:cs="Lato Light"/>
          <w:sz w:val="20"/>
          <w:szCs w:val="20"/>
        </w:rPr>
        <w:t xml:space="preserve">*Izlazna kartica u digitalnom alatu </w:t>
      </w:r>
      <w:proofErr w:type="spellStart"/>
      <w:r w:rsidRPr="00C93994">
        <w:rPr>
          <w:rFonts w:ascii="Lato Light" w:hAnsi="Lato Light" w:cs="Lato Light"/>
          <w:sz w:val="20"/>
          <w:szCs w:val="20"/>
        </w:rPr>
        <w:t>Socrative</w:t>
      </w:r>
      <w:proofErr w:type="spellEnd"/>
      <w:r w:rsidRPr="00C93994">
        <w:rPr>
          <w:rFonts w:ascii="Lato Light" w:hAnsi="Lato Light" w:cs="Lato Light"/>
          <w:sz w:val="20"/>
          <w:szCs w:val="20"/>
        </w:rPr>
        <w:t xml:space="preserve"> </w:t>
      </w:r>
      <w:hyperlink r:id="rId13" w:anchor="import-quiz/58386723" w:history="1">
        <w:r w:rsidRPr="00C93994">
          <w:rPr>
            <w:rStyle w:val="Hyperlink"/>
            <w:rFonts w:ascii="Lato Light" w:eastAsia="Calibri" w:hAnsi="Lato Light" w:cs="Lato Light"/>
            <w:bCs/>
            <w:sz w:val="20"/>
            <w:szCs w:val="20"/>
            <w:lang w:eastAsia="en-US"/>
          </w:rPr>
          <w:t>https://b.socrative.com/teacher/#import-quiz/58386723</w:t>
        </w:r>
      </w:hyperlink>
    </w:p>
    <w:sectPr w:rsidR="009E3CF4" w:rsidRPr="00C93994" w:rsidSect="00C93994">
      <w:headerReference w:type="default" r:id="rId14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35B" w:rsidRDefault="005F735B" w:rsidP="008D6A58">
      <w:r>
        <w:separator/>
      </w:r>
    </w:p>
  </w:endnote>
  <w:endnote w:type="continuationSeparator" w:id="0">
    <w:p w:rsidR="005F735B" w:rsidRDefault="005F735B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35B" w:rsidRDefault="005F735B" w:rsidP="008D6A58">
      <w:r>
        <w:separator/>
      </w:r>
    </w:p>
  </w:footnote>
  <w:footnote w:type="continuationSeparator" w:id="0">
    <w:p w:rsidR="005F735B" w:rsidRDefault="005F735B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C93994">
    <w:pPr>
      <w:pStyle w:val="Header"/>
    </w:pPr>
    <w:r>
      <w:rPr>
        <w:noProof/>
      </w:rPr>
      <w:drawing>
        <wp:inline distT="0" distB="0" distL="0" distR="0">
          <wp:extent cx="5760720" cy="541020"/>
          <wp:effectExtent l="19050" t="0" r="0" b="0"/>
          <wp:docPr id="2" name="Picture 2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B21CF"/>
    <w:multiLevelType w:val="hybridMultilevel"/>
    <w:tmpl w:val="0F58F6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454C3"/>
    <w:multiLevelType w:val="hybridMultilevel"/>
    <w:tmpl w:val="01F469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A4A05"/>
    <w:multiLevelType w:val="hybridMultilevel"/>
    <w:tmpl w:val="F29E1B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561E4"/>
    <w:multiLevelType w:val="hybridMultilevel"/>
    <w:tmpl w:val="61FC716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64516C"/>
    <w:multiLevelType w:val="hybridMultilevel"/>
    <w:tmpl w:val="30D6F7B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591070"/>
    <w:multiLevelType w:val="hybridMultilevel"/>
    <w:tmpl w:val="3692FEE8"/>
    <w:lvl w:ilvl="0" w:tplc="C324F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23"/>
  </w:num>
  <w:num w:numId="4">
    <w:abstractNumId w:val="20"/>
  </w:num>
  <w:num w:numId="5">
    <w:abstractNumId w:val="11"/>
  </w:num>
  <w:num w:numId="6">
    <w:abstractNumId w:val="15"/>
  </w:num>
  <w:num w:numId="7">
    <w:abstractNumId w:val="17"/>
  </w:num>
  <w:num w:numId="8">
    <w:abstractNumId w:val="9"/>
  </w:num>
  <w:num w:numId="9">
    <w:abstractNumId w:val="12"/>
  </w:num>
  <w:num w:numId="10">
    <w:abstractNumId w:val="4"/>
  </w:num>
  <w:num w:numId="11">
    <w:abstractNumId w:val="27"/>
  </w:num>
  <w:num w:numId="12">
    <w:abstractNumId w:val="2"/>
  </w:num>
  <w:num w:numId="13">
    <w:abstractNumId w:val="21"/>
  </w:num>
  <w:num w:numId="14">
    <w:abstractNumId w:val="7"/>
  </w:num>
  <w:num w:numId="15">
    <w:abstractNumId w:val="22"/>
  </w:num>
  <w:num w:numId="16">
    <w:abstractNumId w:val="14"/>
  </w:num>
  <w:num w:numId="17">
    <w:abstractNumId w:val="16"/>
  </w:num>
  <w:num w:numId="18">
    <w:abstractNumId w:val="8"/>
  </w:num>
  <w:num w:numId="19">
    <w:abstractNumId w:val="5"/>
  </w:num>
  <w:num w:numId="20">
    <w:abstractNumId w:val="18"/>
  </w:num>
  <w:num w:numId="21">
    <w:abstractNumId w:val="0"/>
  </w:num>
  <w:num w:numId="22">
    <w:abstractNumId w:val="13"/>
  </w:num>
  <w:num w:numId="23">
    <w:abstractNumId w:val="26"/>
  </w:num>
  <w:num w:numId="24">
    <w:abstractNumId w:val="6"/>
  </w:num>
  <w:num w:numId="25">
    <w:abstractNumId w:val="19"/>
  </w:num>
  <w:num w:numId="26">
    <w:abstractNumId w:val="3"/>
  </w:num>
  <w:num w:numId="27">
    <w:abstractNumId w:val="24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261CB"/>
    <w:rsid w:val="001404A1"/>
    <w:rsid w:val="001A2377"/>
    <w:rsid w:val="001A3F80"/>
    <w:rsid w:val="0023123E"/>
    <w:rsid w:val="002875CD"/>
    <w:rsid w:val="00360856"/>
    <w:rsid w:val="00401673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5F735B"/>
    <w:rsid w:val="00643BDC"/>
    <w:rsid w:val="0065074D"/>
    <w:rsid w:val="00692898"/>
    <w:rsid w:val="006B461C"/>
    <w:rsid w:val="006E55F8"/>
    <w:rsid w:val="00730A51"/>
    <w:rsid w:val="007A34FA"/>
    <w:rsid w:val="007B2B6F"/>
    <w:rsid w:val="007C06B6"/>
    <w:rsid w:val="0081478D"/>
    <w:rsid w:val="00863635"/>
    <w:rsid w:val="008B576C"/>
    <w:rsid w:val="008D6A58"/>
    <w:rsid w:val="00932206"/>
    <w:rsid w:val="009A020D"/>
    <w:rsid w:val="009C3D7E"/>
    <w:rsid w:val="009E3CF4"/>
    <w:rsid w:val="00A25006"/>
    <w:rsid w:val="00A4078F"/>
    <w:rsid w:val="00A44D87"/>
    <w:rsid w:val="00A757A9"/>
    <w:rsid w:val="00B24376"/>
    <w:rsid w:val="00BE6EC3"/>
    <w:rsid w:val="00C93994"/>
    <w:rsid w:val="00CB63B4"/>
    <w:rsid w:val="00CC1A63"/>
    <w:rsid w:val="00CC3F70"/>
    <w:rsid w:val="00CE5CC6"/>
    <w:rsid w:val="00D00143"/>
    <w:rsid w:val="00D20D16"/>
    <w:rsid w:val="00D50290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757A5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CE5CC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k98q45mj21" TargetMode="External"/><Relationship Id="rId13" Type="http://schemas.openxmlformats.org/officeDocument/2006/relationships/hyperlink" Target="https://b.socrative.com/teach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arningapps.org/watch?v=pzi96drak2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ew.genial.ly/609ad8b8e99d980d92e44b08/interactive-content-upoznajmo-italij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-sfera.hr/dodatni-digitalni-sadrzaji/2ddc71f6-3cd4-40c1-baa1-68265a2b04e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ingapps.org/watch?v=pqff17wvt21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375A5-B531-4EF3-B7AA-DD12C21B5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5248</CharactersWithSpaces>
  <SharedDoc>false</SharedDoc>
  <HLinks>
    <vt:vector size="36" baseType="variant">
      <vt:variant>
        <vt:i4>4653077</vt:i4>
      </vt:variant>
      <vt:variant>
        <vt:i4>15</vt:i4>
      </vt:variant>
      <vt:variant>
        <vt:i4>0</vt:i4>
      </vt:variant>
      <vt:variant>
        <vt:i4>5</vt:i4>
      </vt:variant>
      <vt:variant>
        <vt:lpwstr>https://b.socrative.com/teacher/</vt:lpwstr>
      </vt:variant>
      <vt:variant>
        <vt:lpwstr>import-quiz/58386723</vt:lpwstr>
      </vt:variant>
      <vt:variant>
        <vt:i4>1638491</vt:i4>
      </vt:variant>
      <vt:variant>
        <vt:i4>12</vt:i4>
      </vt:variant>
      <vt:variant>
        <vt:i4>0</vt:i4>
      </vt:variant>
      <vt:variant>
        <vt:i4>5</vt:i4>
      </vt:variant>
      <vt:variant>
        <vt:lpwstr>https://learningapps.org/watch?v=pzi96drak21</vt:lpwstr>
      </vt:variant>
      <vt:variant>
        <vt:lpwstr/>
      </vt:variant>
      <vt:variant>
        <vt:i4>6226014</vt:i4>
      </vt:variant>
      <vt:variant>
        <vt:i4>9</vt:i4>
      </vt:variant>
      <vt:variant>
        <vt:i4>0</vt:i4>
      </vt:variant>
      <vt:variant>
        <vt:i4>5</vt:i4>
      </vt:variant>
      <vt:variant>
        <vt:lpwstr>https://view.genial.ly/609ad8b8e99d980d92e44b08/interactive-content-upoznajmo-italiju</vt:lpwstr>
      </vt:variant>
      <vt:variant>
        <vt:lpwstr/>
      </vt:variant>
      <vt:variant>
        <vt:i4>3276896</vt:i4>
      </vt:variant>
      <vt:variant>
        <vt:i4>6</vt:i4>
      </vt:variant>
      <vt:variant>
        <vt:i4>0</vt:i4>
      </vt:variant>
      <vt:variant>
        <vt:i4>5</vt:i4>
      </vt:variant>
      <vt:variant>
        <vt:lpwstr>https://www.e-sfera.hr/dodatni-digitalni-sadrzaji/2ddc71f6-3cd4-40c1-baa1-68265a2b04e4/</vt:lpwstr>
      </vt:variant>
      <vt:variant>
        <vt:lpwstr/>
      </vt:variant>
      <vt:variant>
        <vt:i4>720971</vt:i4>
      </vt:variant>
      <vt:variant>
        <vt:i4>3</vt:i4>
      </vt:variant>
      <vt:variant>
        <vt:i4>0</vt:i4>
      </vt:variant>
      <vt:variant>
        <vt:i4>5</vt:i4>
      </vt:variant>
      <vt:variant>
        <vt:lpwstr>https://learningapps.org/watch?v=pqff17wvt21</vt:lpwstr>
      </vt:variant>
      <vt:variant>
        <vt:lpwstr/>
      </vt:variant>
      <vt:variant>
        <vt:i4>4718615</vt:i4>
      </vt:variant>
      <vt:variant>
        <vt:i4>0</vt:i4>
      </vt:variant>
      <vt:variant>
        <vt:i4>0</vt:i4>
      </vt:variant>
      <vt:variant>
        <vt:i4>5</vt:i4>
      </vt:variant>
      <vt:variant>
        <vt:lpwstr>https://learningapps.org/watch?v=pk98q45mj21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4</cp:revision>
  <dcterms:created xsi:type="dcterms:W3CDTF">2021-07-19T10:21:00Z</dcterms:created>
  <dcterms:modified xsi:type="dcterms:W3CDTF">2021-07-19T13:56:00Z</dcterms:modified>
</cp:coreProperties>
</file>